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F50" w:rsidRDefault="00251F50" w:rsidP="00251F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Приложение.</w:t>
      </w:r>
    </w:p>
    <w:p w:rsidR="00251F50" w:rsidRDefault="00251F50" w:rsidP="00251F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Создание специальных условий для детей с ОВЗ, имеющих </w:t>
      </w:r>
      <w:proofErr w:type="gramStart"/>
      <w:r>
        <w:rPr>
          <w:rFonts w:ascii="Times New Roman" w:hAnsi="Times New Roman" w:cs="Times New Roman"/>
          <w:sz w:val="24"/>
          <w:szCs w:val="24"/>
        </w:rPr>
        <w:t>ТНР  для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обучения  по адаптиро</w:t>
      </w:r>
      <w:r w:rsidR="00944C26">
        <w:rPr>
          <w:rFonts w:ascii="Times New Roman" w:hAnsi="Times New Roman" w:cs="Times New Roman"/>
          <w:sz w:val="24"/>
          <w:szCs w:val="24"/>
        </w:rPr>
        <w:t>ванной  программе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:</w:t>
      </w:r>
    </w:p>
    <w:p w:rsidR="00251F50" w:rsidRDefault="00251F50" w:rsidP="00251F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4"/>
        <w:tblW w:w="15135" w:type="dxa"/>
        <w:tblLayout w:type="fixed"/>
        <w:tblLook w:val="04A0" w:firstRow="1" w:lastRow="0" w:firstColumn="1" w:lastColumn="0" w:noHBand="0" w:noVBand="1"/>
      </w:tblPr>
      <w:tblGrid>
        <w:gridCol w:w="2235"/>
        <w:gridCol w:w="12900"/>
      </w:tblGrid>
      <w:tr w:rsidR="00251F50" w:rsidTr="00251F5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F50" w:rsidRDefault="00251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Специальные условия</w:t>
            </w:r>
          </w:p>
        </w:tc>
        <w:tc>
          <w:tcPr>
            <w:tcW w:w="1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F50" w:rsidRDefault="00251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</w:t>
            </w: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51F50" w:rsidTr="00251F5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F50" w:rsidRDefault="00251F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1.Педагогические подходы</w:t>
            </w:r>
          </w:p>
        </w:tc>
        <w:tc>
          <w:tcPr>
            <w:tcW w:w="1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F50" w:rsidRDefault="00251F50">
            <w:pPr>
              <w:ind w:firstLine="709"/>
              <w:jc w:val="both"/>
              <w:rPr>
                <w:rFonts w:ascii="Times New Roman" w:hAnsi="Times New Roman" w:cs="Times New Roman"/>
                <w:bCs/>
                <w:iCs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kern w:val="28"/>
                <w:sz w:val="24"/>
                <w:szCs w:val="24"/>
              </w:rPr>
              <w:t>Дифференцированный подход</w:t>
            </w:r>
            <w:r>
              <w:rPr>
                <w:rFonts w:ascii="Times New Roman" w:hAnsi="Times New Roman" w:cs="Times New Roman"/>
                <w:bCs/>
                <w:iCs/>
                <w:kern w:val="28"/>
                <w:sz w:val="24"/>
                <w:szCs w:val="24"/>
              </w:rPr>
              <w:t xml:space="preserve"> предполагает учет особых образовательных потребностей, которые проявляются в неоднородности по возможностям освоения содержания образования. </w:t>
            </w:r>
          </w:p>
          <w:p w:rsidR="00251F50" w:rsidRDefault="00251F50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kern w:val="28"/>
                <w:sz w:val="24"/>
                <w:szCs w:val="24"/>
              </w:rPr>
              <w:t xml:space="preserve">Применение дифференцированного подхода обеспечивает </w:t>
            </w:r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>разнообразие содержания, предоставляя обучающимся</w:t>
            </w:r>
            <w:r w:rsidR="00BF27FD">
              <w:rPr>
                <w:rFonts w:ascii="Times New Roman" w:hAnsi="Times New Roman" w:cs="Times New Roman"/>
                <w:bCs/>
                <w:iCs/>
                <w:kern w:val="28"/>
                <w:sz w:val="24"/>
                <w:szCs w:val="24"/>
              </w:rPr>
              <w:t xml:space="preserve"> с ТН</w:t>
            </w:r>
            <w:r>
              <w:rPr>
                <w:rFonts w:ascii="Times New Roman" w:hAnsi="Times New Roman" w:cs="Times New Roman"/>
                <w:bCs/>
                <w:iCs/>
                <w:kern w:val="28"/>
                <w:sz w:val="24"/>
                <w:szCs w:val="24"/>
              </w:rPr>
              <w:t xml:space="preserve">Р </w:t>
            </w:r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возможность реализовать индивидуальный потенциал развития. </w:t>
            </w:r>
          </w:p>
          <w:p w:rsidR="00251F50" w:rsidRDefault="00251F50">
            <w:pPr>
              <w:ind w:firstLine="709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/>
                <w:iCs/>
                <w:kern w:val="28"/>
                <w:sz w:val="24"/>
                <w:szCs w:val="24"/>
              </w:rPr>
              <w:t>Деятельностный</w:t>
            </w:r>
            <w:proofErr w:type="spellEnd"/>
            <w:r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 xml:space="preserve"> подход</w:t>
            </w:r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 основывается на теоретических положениях отечественной психологической науки, раскрывающих основные закономерности процесса обучения и воспитания обучающихся, структуру образовательной деятельности с учетом общих закономерностей развития детей с нормальным и нарушенным развитием.</w:t>
            </w:r>
          </w:p>
          <w:p w:rsidR="00251F50" w:rsidRPr="00251F50" w:rsidRDefault="00251F50" w:rsidP="00251F50">
            <w:pPr>
              <w:tabs>
                <w:tab w:val="left" w:pos="0"/>
              </w:tabs>
              <w:ind w:firstLine="709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251F50">
              <w:rPr>
                <w:rFonts w:ascii="Times New Roman" w:hAnsi="Times New Roman" w:cs="Times New Roman"/>
                <w:i/>
                <w:kern w:val="28"/>
                <w:sz w:val="24"/>
                <w:szCs w:val="24"/>
              </w:rPr>
              <w:t>Системный подход</w:t>
            </w:r>
            <w:r w:rsidRPr="00251F50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 основывается на теоретических положениях о языке, представляющем собой функциональную систему семиотического или знакового характера, которая используется как средство общения. Системность предполагает не механическую связь, а единство компонентов языка, наличие определенных отношений между языковыми единицами одного уровня и разных уровней.</w:t>
            </w:r>
          </w:p>
          <w:p w:rsidR="00251F50" w:rsidRPr="00251F50" w:rsidRDefault="00251F50" w:rsidP="00251F50">
            <w:pPr>
              <w:tabs>
                <w:tab w:val="left" w:pos="0"/>
              </w:tabs>
              <w:ind w:firstLine="720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251F50">
              <w:rPr>
                <w:rFonts w:ascii="Times New Roman" w:hAnsi="Times New Roman" w:cs="Times New Roman"/>
                <w:kern w:val="28"/>
                <w:sz w:val="24"/>
                <w:szCs w:val="24"/>
              </w:rPr>
              <w:t>Системный подход в образовании строится на признании того, что язык существует и реализуется через речь, в сложном строении которой выделяются различные компоненты (фонетический, лексический, грамматический, семантический), тесно взаимосвязанные на всех этапах развития речи ребенка.</w:t>
            </w:r>
          </w:p>
          <w:p w:rsidR="00251F50" w:rsidRDefault="00251F50" w:rsidP="00251F50">
            <w:pPr>
              <w:tabs>
                <w:tab w:val="left" w:pos="0"/>
              </w:tabs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F50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Основным средством реализации системного подхода в образовании обучающихся ТНР является включение речи на всех этапах учебной деятельности обучающихся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.</w:t>
            </w:r>
          </w:p>
        </w:tc>
      </w:tr>
      <w:tr w:rsidR="00251F50" w:rsidTr="00251F5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F50" w:rsidRDefault="00251F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Организация рабочего места</w:t>
            </w:r>
          </w:p>
        </w:tc>
        <w:tc>
          <w:tcPr>
            <w:tcW w:w="1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F50" w:rsidRDefault="00251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рабочего места ребенка с обеспечением возможности постоянно находится в зоне  внимания педагога.</w:t>
            </w:r>
          </w:p>
        </w:tc>
      </w:tr>
      <w:tr w:rsidR="00251F50" w:rsidTr="00251F5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F50" w:rsidRDefault="00251F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3.Использование специальных учебно-методических пособий и дидактических материалов</w:t>
            </w:r>
          </w:p>
        </w:tc>
        <w:tc>
          <w:tcPr>
            <w:tcW w:w="1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F50" w:rsidRDefault="00251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изложения учебного материала с учетом индивидуальных особенностей:</w:t>
            </w:r>
          </w:p>
          <w:p w:rsidR="00251F50" w:rsidRDefault="00251F50" w:rsidP="00325B4B">
            <w:pPr>
              <w:pStyle w:val="a3"/>
              <w:numPr>
                <w:ilvl w:val="0"/>
                <w:numId w:val="1"/>
              </w:numPr>
              <w:ind w:left="175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восприятия выражается в затруднении построения целостного образа. Также страдает скорость восприятия и ориентировка в пространстве.</w:t>
            </w:r>
          </w:p>
          <w:p w:rsidR="00251F50" w:rsidRDefault="00251F50" w:rsidP="00325B4B">
            <w:pPr>
              <w:pStyle w:val="a3"/>
              <w:numPr>
                <w:ilvl w:val="0"/>
                <w:numId w:val="1"/>
              </w:numPr>
              <w:ind w:left="175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памяти: дети значительно лучше запоминают наглядный материал (неречевой), чем вербальный.</w:t>
            </w:r>
          </w:p>
          <w:p w:rsidR="00251F50" w:rsidRPr="00CD31FF" w:rsidRDefault="00251F50" w:rsidP="00325B4B">
            <w:pPr>
              <w:pStyle w:val="a3"/>
              <w:numPr>
                <w:ilvl w:val="0"/>
                <w:numId w:val="1"/>
              </w:numPr>
              <w:ind w:left="17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CD31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детей с ТНР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  наблюдается отставание в развитии всех форм мышления; оно обнаруживается в первую очередь во время решения задач на словесно - логическое мышление. </w:t>
            </w:r>
          </w:p>
          <w:p w:rsidR="00CD31FF" w:rsidRPr="00AC4A70" w:rsidRDefault="00CD31FF" w:rsidP="00AC4A70">
            <w:pPr>
              <w:pStyle w:val="14TexstOSNOVA1012"/>
              <w:numPr>
                <w:ilvl w:val="0"/>
                <w:numId w:val="1"/>
              </w:numPr>
              <w:spacing w:line="240" w:lineRule="auto"/>
              <w:ind w:left="175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C4A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 детей   наблюдается нарушение процесса формирования произносительной системы родного языка вследствие дефектов восприятия и произношения фонем. Отмечается незаконченность процессов формирования </w:t>
            </w:r>
            <w:proofErr w:type="spellStart"/>
            <w:r w:rsidRPr="00AC4A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артикулирования</w:t>
            </w:r>
            <w:proofErr w:type="spellEnd"/>
            <w:r w:rsidRPr="00AC4A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восприятия звуков, отличающихся тонкими акустико-артикуляторными признаками. </w:t>
            </w:r>
            <w:proofErr w:type="spellStart"/>
            <w:r w:rsidRPr="00AC4A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Несформированность</w:t>
            </w:r>
            <w:proofErr w:type="spellEnd"/>
            <w:r w:rsidRPr="00AC4A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произношения звуков крайне вариативна и может быть выражена в различных вариантах: отсутствие, замены (как правило, звуками простыми по артикуляции), смешение, искаженное произнесение (не соответствующее нормам </w:t>
            </w:r>
            <w:r w:rsidRPr="00AC4A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звуковой системы родного языка).</w:t>
            </w:r>
          </w:p>
          <w:p w:rsidR="00CD31FF" w:rsidRPr="00AC4A70" w:rsidRDefault="00CD31FF" w:rsidP="00AC4A70">
            <w:pPr>
              <w:pStyle w:val="14TexstOSNOVA1012"/>
              <w:numPr>
                <w:ilvl w:val="0"/>
                <w:numId w:val="1"/>
              </w:numPr>
              <w:spacing w:line="240" w:lineRule="auto"/>
              <w:ind w:left="175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C4A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Определяющим признаком фонематического недоразвития является пониженная способность к дифференциации звуков, обеспечивающая восприятие фонемного состава родного языка, что негативно влияет на овладение звуковым анализом.</w:t>
            </w:r>
          </w:p>
          <w:p w:rsidR="00CD31FF" w:rsidRPr="00AC4A70" w:rsidRDefault="00CD31FF" w:rsidP="00AC4A70">
            <w:pPr>
              <w:pStyle w:val="14TexstOSNOVA1012"/>
              <w:numPr>
                <w:ilvl w:val="0"/>
                <w:numId w:val="1"/>
              </w:numPr>
              <w:spacing w:line="240" w:lineRule="auto"/>
              <w:ind w:left="175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C4A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Фонетическое недоразвитие речи характеризуется нарушением формирования фонетической стороны речи либо в комплексе (что проявляется одновременно в искажении звуков, </w:t>
            </w:r>
            <w:proofErr w:type="spellStart"/>
            <w:r w:rsidRPr="00AC4A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звукослоговой</w:t>
            </w:r>
            <w:proofErr w:type="spellEnd"/>
            <w:r w:rsidRPr="00AC4A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структуры слова, в просодических нарушениях), либо нарушением формирования отдельных компонентов фонетического строя речи (например, только звукопроизношения или звукопроизношения и </w:t>
            </w:r>
            <w:proofErr w:type="spellStart"/>
            <w:r w:rsidRPr="00AC4A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звукослоговой</w:t>
            </w:r>
            <w:proofErr w:type="spellEnd"/>
            <w:r w:rsidRPr="00AC4A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структуры слова). Такие обучающиеся </w:t>
            </w:r>
            <w:proofErr w:type="gramStart"/>
            <w:r w:rsidRPr="00AC4A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хуже</w:t>
            </w:r>
            <w:proofErr w:type="gramEnd"/>
            <w:r w:rsidRPr="00AC4A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чем их сверстники запоминают речевой материал, с большим количеством ошибок выполняют задания, связанные с активной речевой деятельностью.</w:t>
            </w:r>
          </w:p>
          <w:p w:rsidR="00CD31FF" w:rsidRPr="00AC4A70" w:rsidRDefault="00CD31FF" w:rsidP="00AC4A70">
            <w:pPr>
              <w:pStyle w:val="14TexstOSNOVA1012"/>
              <w:numPr>
                <w:ilvl w:val="0"/>
                <w:numId w:val="1"/>
              </w:numPr>
              <w:spacing w:line="240" w:lineRule="auto"/>
              <w:ind w:left="175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C4A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Обучающиеся с </w:t>
            </w:r>
            <w:proofErr w:type="spellStart"/>
            <w:r w:rsidRPr="00AC4A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нерезко</w:t>
            </w:r>
            <w:proofErr w:type="spellEnd"/>
            <w:r w:rsidRPr="00AC4A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выраженным общим недоразвитием речи характеризуются остаточными явлениями недоразвития лексико-грамматических и фонетико-фонематических компонентов языковой системы. У таких обучающихся не отмечается выраженных нарушений звукопроизношения. Нарушения </w:t>
            </w:r>
            <w:proofErr w:type="spellStart"/>
            <w:r w:rsidRPr="00AC4A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звукослоговой</w:t>
            </w:r>
            <w:proofErr w:type="spellEnd"/>
            <w:r w:rsidRPr="00AC4A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структуры слова проявляются в различных вариантах искажения его </w:t>
            </w:r>
            <w:proofErr w:type="spellStart"/>
            <w:r w:rsidRPr="00AC4A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звуконаполняемости</w:t>
            </w:r>
            <w:proofErr w:type="spellEnd"/>
            <w:r w:rsidRPr="00AC4A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как на уровне отдельного слога, так и слова. Наряду с этим отмечается недостаточная внятность, выразительность речи, нечеткая дикция, создающие впечатление общей </w:t>
            </w:r>
            <w:proofErr w:type="spellStart"/>
            <w:r w:rsidRPr="00AC4A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смазанности</w:t>
            </w:r>
            <w:proofErr w:type="spellEnd"/>
            <w:r w:rsidRPr="00AC4A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речи, смешение звуков, свидетельствующее о низком уровне </w:t>
            </w:r>
            <w:proofErr w:type="spellStart"/>
            <w:r w:rsidRPr="00AC4A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сформированности</w:t>
            </w:r>
            <w:proofErr w:type="spellEnd"/>
            <w:r w:rsidRPr="00AC4A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дифференцированного восприятия фонем и являющееся важным показателем </w:t>
            </w:r>
            <w:proofErr w:type="spellStart"/>
            <w:r w:rsidRPr="00AC4A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незакончившегося</w:t>
            </w:r>
            <w:proofErr w:type="spellEnd"/>
            <w:r w:rsidRPr="00AC4A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процесса </w:t>
            </w:r>
            <w:proofErr w:type="spellStart"/>
            <w:r w:rsidRPr="00AC4A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фонемообразования</w:t>
            </w:r>
            <w:proofErr w:type="spellEnd"/>
            <w:r w:rsidRPr="00AC4A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CD31FF" w:rsidRPr="00AC4A70" w:rsidRDefault="00CD31FF" w:rsidP="00AC4A70">
            <w:pPr>
              <w:pStyle w:val="14TexstOSNOVA1012"/>
              <w:numPr>
                <w:ilvl w:val="0"/>
                <w:numId w:val="1"/>
              </w:numPr>
              <w:spacing w:line="240" w:lineRule="auto"/>
              <w:ind w:left="175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C4A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 обучающихся обнаруживаются отдельные нарушения смысловой стороны речи. Несмотря на разнообразный предметный словарь, в нем отсутствуют слова, обозначающие названия некоторых животных, растений, профессий людей, частей тела. Обучающиеся склонны использовать типовые и сходные названия, лишь приблизительно передающие оригинальное значение слова. Лексические ошибки проявляются в замене слов, близких по ситуации, по значению, в смешении признаков. Выявляются трудности передачи обучающимися системных связей и отношений, существующих внутри лексических групп. Обучающиеся плохо справляются с установлением синонимических и антонимических отношений, особенно на материале слов с абстрактным значением.</w:t>
            </w:r>
          </w:p>
          <w:p w:rsidR="00CD31FF" w:rsidRPr="00AC4A70" w:rsidRDefault="00CD31FF" w:rsidP="00AC4A70">
            <w:pPr>
              <w:pStyle w:val="14TexstOSNOVA1012"/>
              <w:numPr>
                <w:ilvl w:val="0"/>
                <w:numId w:val="1"/>
              </w:numPr>
              <w:spacing w:line="240" w:lineRule="auto"/>
              <w:ind w:left="175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C4A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Недостаточность лексического строя речи проявляется в специфических словообразовательных ошибках. Правильно образуя слова, наиболее употребляемые в речевой практике, они по-прежнему затрудняются в продуцировании более редких, менее частотных вариантов. Недоразвитие словообразовательных процессов, проявляющееся преимущественно в нарушении использования непродуктивных словообразовательных аффиксов, препятствует своевременному формированию навыков группировки однокоренных слов, подбора родственных слов и анализа их состава, что впоследствии сказывается на качестве овладения программой по русскому языку.</w:t>
            </w:r>
          </w:p>
          <w:p w:rsidR="00CD31FF" w:rsidRPr="00AC4A70" w:rsidRDefault="00CD31FF" w:rsidP="00AC4A70">
            <w:pPr>
              <w:pStyle w:val="14TexstOSNOVA1012"/>
              <w:numPr>
                <w:ilvl w:val="0"/>
                <w:numId w:val="1"/>
              </w:numPr>
              <w:spacing w:line="240" w:lineRule="auto"/>
              <w:ind w:left="175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C4A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Недостаточный уровень </w:t>
            </w:r>
            <w:proofErr w:type="spellStart"/>
            <w:r w:rsidRPr="00AC4A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сформированности</w:t>
            </w:r>
            <w:proofErr w:type="spellEnd"/>
            <w:r w:rsidRPr="00AC4A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лексических средств языка особенно ярко проявляется в понимании и употреблении фраз, пословиц с переносным значением.</w:t>
            </w:r>
          </w:p>
          <w:p w:rsidR="00CD31FF" w:rsidRPr="00AC4A70" w:rsidRDefault="00CD31FF" w:rsidP="00AC4A70">
            <w:pPr>
              <w:pStyle w:val="14TexstOSNOVA1012"/>
              <w:numPr>
                <w:ilvl w:val="0"/>
                <w:numId w:val="1"/>
              </w:numPr>
              <w:spacing w:line="240" w:lineRule="auto"/>
              <w:ind w:left="175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C4A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грамматическом оформлении речи часто встречаются ошибки в употреблении грамматических форм слова.</w:t>
            </w:r>
          </w:p>
          <w:p w:rsidR="00CD31FF" w:rsidRPr="00AC4A70" w:rsidRDefault="00CD31FF" w:rsidP="00AC4A70">
            <w:pPr>
              <w:pStyle w:val="14TexstOSNOVA1012"/>
              <w:numPr>
                <w:ilvl w:val="0"/>
                <w:numId w:val="1"/>
              </w:numPr>
              <w:spacing w:line="240" w:lineRule="auto"/>
              <w:ind w:left="175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C4A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Особую сложность для обучающихся представляют конструкции с придаточными предложениями, что выражается в пропуске, замене союзов, инверсии.</w:t>
            </w:r>
          </w:p>
          <w:p w:rsidR="00CD31FF" w:rsidRPr="00AC4A70" w:rsidRDefault="00CD31FF" w:rsidP="00AC4A70">
            <w:pPr>
              <w:pStyle w:val="14TexstOSNOVA1012"/>
              <w:numPr>
                <w:ilvl w:val="0"/>
                <w:numId w:val="1"/>
              </w:numPr>
              <w:spacing w:line="240" w:lineRule="auto"/>
              <w:ind w:left="175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C4A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Лексико-грамматические средства языка у обучающихся сформированы неодинаково. С одной стороны, может </w:t>
            </w:r>
            <w:r w:rsidRPr="00AC4A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отмечаться незначительное количество ошибок, которые носят непостоянный характер и сочетаются с возможностью осуществления верного выбора при сравнении правильного и неправильного ответов, с другой – устойчивый характер ошибок, особенно в самостоятельной речи.</w:t>
            </w:r>
          </w:p>
          <w:p w:rsidR="00CD31FF" w:rsidRPr="00AC4A70" w:rsidRDefault="00CD31FF" w:rsidP="00AC4A70">
            <w:pPr>
              <w:pStyle w:val="14TexstOSNOVA1012"/>
              <w:numPr>
                <w:ilvl w:val="0"/>
                <w:numId w:val="1"/>
              </w:numPr>
              <w:spacing w:line="240" w:lineRule="auto"/>
              <w:ind w:left="175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C4A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Отличительной особенностью является своеобразие связной речи, характеризующееся нарушениями логической последовательности, </w:t>
            </w:r>
            <w:proofErr w:type="spellStart"/>
            <w:r w:rsidRPr="00AC4A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застреванием</w:t>
            </w:r>
            <w:proofErr w:type="spellEnd"/>
            <w:r w:rsidRPr="00AC4A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на второстепенных деталях, пропусками главных событий, повторами отдельных эпизодов при составлении рассказа на заданную тему, по картинке, по серии сюжетных картин. При рассказывании о событиях из своей жизни, составлении рассказов на свободную тему с элементами творчества используются, в основном, простые малоинформативные предложения.</w:t>
            </w:r>
          </w:p>
          <w:p w:rsidR="00CD31FF" w:rsidRPr="00AC4A70" w:rsidRDefault="00CD31FF" w:rsidP="00AC4A70">
            <w:pPr>
              <w:pStyle w:val="14TexstOSNOVA1012"/>
              <w:numPr>
                <w:ilvl w:val="0"/>
                <w:numId w:val="1"/>
              </w:numPr>
              <w:spacing w:line="240" w:lineRule="auto"/>
              <w:ind w:left="175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C4A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Наряду с расстройствами устной речи у обучающихся отмечаются разнообразные нарушения чтения и письма, проявляющиеся в стойких, повторяющихся, специфических ошибках при чтении и на письме, механизм возникновения которых обусловлен недостаточной </w:t>
            </w:r>
            <w:proofErr w:type="spellStart"/>
            <w:r w:rsidRPr="00AC4A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сформированностью</w:t>
            </w:r>
            <w:proofErr w:type="spellEnd"/>
            <w:r w:rsidRPr="00AC4A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базовых высших психических функций, обеспечивающих процессы чтения и письма в норме.</w:t>
            </w:r>
          </w:p>
          <w:p w:rsidR="00CD31FF" w:rsidRDefault="00CD31FF" w:rsidP="00AC4A70">
            <w:pPr>
              <w:pStyle w:val="a3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F50" w:rsidTr="00251F5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F50" w:rsidRDefault="00251F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4.Создание благоприятной психологической атмосферы</w:t>
            </w:r>
          </w:p>
        </w:tc>
        <w:tc>
          <w:tcPr>
            <w:tcW w:w="1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F50" w:rsidRDefault="00251F50" w:rsidP="00325B4B">
            <w:pPr>
              <w:pStyle w:val="a3"/>
              <w:numPr>
                <w:ilvl w:val="0"/>
                <w:numId w:val="2"/>
              </w:numPr>
              <w:ind w:right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адаптация основной общеобразовательной программы  общего образования с учетом необходимости коррекции психофизического развития;</w:t>
            </w:r>
          </w:p>
          <w:p w:rsidR="00251F50" w:rsidRDefault="00251F50" w:rsidP="00325B4B">
            <w:pPr>
              <w:pStyle w:val="p4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обеспечение особой пространственной и временной организации образовательной среды с учетом функционального состояния центральной нервной системы (ЦНС) (быстрой истощаемости, низкой работоспособности, пониженного общего тонуса и др.);</w:t>
            </w:r>
          </w:p>
          <w:p w:rsidR="00251F50" w:rsidRDefault="00251F50" w:rsidP="00325B4B">
            <w:pPr>
              <w:pStyle w:val="p4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организация процесса обучения с учетом специфики усвоения знаний, умений и навыков обучающимися с ОВЗ с учетом темпа учебной работы ("пошаговом» предъявлении материала, дозированной помощи взрослого, использовании специальных методов, приемов и средств, способствующих как общему развитию обучающегося, так и компенсации индивидуальных недостатков развития);</w:t>
            </w:r>
          </w:p>
          <w:p w:rsidR="00251F50" w:rsidRDefault="00251F50" w:rsidP="00325B4B">
            <w:pPr>
              <w:pStyle w:val="a3"/>
              <w:numPr>
                <w:ilvl w:val="0"/>
                <w:numId w:val="2"/>
              </w:numPr>
              <w:tabs>
                <w:tab w:val="left" w:pos="0"/>
                <w:tab w:val="right" w:leader="dot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учет актуальных и потенциальных познавательных возможностей, обеспечение индивидуального темпа обучения и продвижения в образовательном пространстве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для разных категорий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с ОВЗ;</w:t>
            </w:r>
          </w:p>
          <w:p w:rsidR="00251F50" w:rsidRDefault="00251F50" w:rsidP="00325B4B">
            <w:pPr>
              <w:pStyle w:val="a3"/>
              <w:numPr>
                <w:ilvl w:val="0"/>
                <w:numId w:val="2"/>
              </w:numPr>
              <w:tabs>
                <w:tab w:val="left" w:pos="0"/>
                <w:tab w:val="right" w:leader="dot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непрерывного контроля за становлением учебно-познавательной деятельности обучающегося с ОВЗ, продолжающегося до достижения уровня, позволяющего справляться с учебными заданиями самостоятельно;</w:t>
            </w:r>
          </w:p>
          <w:p w:rsidR="00251F50" w:rsidRDefault="00251F50" w:rsidP="00325B4B">
            <w:pPr>
              <w:pStyle w:val="a3"/>
              <w:numPr>
                <w:ilvl w:val="0"/>
                <w:numId w:val="2"/>
              </w:numPr>
              <w:tabs>
                <w:tab w:val="left" w:pos="0"/>
                <w:tab w:val="right" w:leader="dot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постоянное стимулирование познавательной активности, побуждение интереса к себе, окружающему предметному и социальному миру;</w:t>
            </w:r>
          </w:p>
          <w:p w:rsidR="00251F50" w:rsidRDefault="00251F50" w:rsidP="00325B4B">
            <w:pPr>
              <w:pStyle w:val="a3"/>
              <w:numPr>
                <w:ilvl w:val="0"/>
                <w:numId w:val="2"/>
              </w:numPr>
              <w:tabs>
                <w:tab w:val="left" w:pos="0"/>
                <w:tab w:val="right" w:leader="dot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постоянная помощь в осмыслении и расширении контекста усваиваемых знаний, в закреплении и совершенствовании освоенных умений;</w:t>
            </w:r>
          </w:p>
          <w:p w:rsidR="00251F50" w:rsidRDefault="00251F50" w:rsidP="00325B4B">
            <w:pPr>
              <w:pStyle w:val="a3"/>
              <w:numPr>
                <w:ilvl w:val="0"/>
                <w:numId w:val="2"/>
              </w:numPr>
              <w:tabs>
                <w:tab w:val="left" w:pos="0"/>
                <w:tab w:val="right" w:leader="dot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специальное обучение «переносу» сформированных знаний и умений в новые ситуации взаимодействия с действительностью;</w:t>
            </w:r>
          </w:p>
          <w:p w:rsidR="00251F50" w:rsidRDefault="00251F50" w:rsidP="00325B4B">
            <w:pPr>
              <w:pStyle w:val="a3"/>
              <w:numPr>
                <w:ilvl w:val="0"/>
                <w:numId w:val="2"/>
              </w:numPr>
              <w:tabs>
                <w:tab w:val="left" w:pos="0"/>
                <w:tab w:val="right" w:leader="dot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постоянная актуализация знаний, умений и одобряемых обществом норм поведения;</w:t>
            </w:r>
          </w:p>
          <w:p w:rsidR="00251F50" w:rsidRDefault="00251F50" w:rsidP="00325B4B">
            <w:pPr>
              <w:pStyle w:val="a3"/>
              <w:numPr>
                <w:ilvl w:val="0"/>
                <w:numId w:val="2"/>
              </w:numPr>
              <w:tabs>
                <w:tab w:val="left" w:pos="0"/>
                <w:tab w:val="right" w:leader="dot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преимущественно позитивных средств стимуляции деятельности и поведения;</w:t>
            </w:r>
          </w:p>
          <w:p w:rsidR="00251F50" w:rsidRDefault="00251F50" w:rsidP="00325B4B">
            <w:pPr>
              <w:pStyle w:val="a3"/>
              <w:numPr>
                <w:ilvl w:val="0"/>
                <w:numId w:val="2"/>
              </w:numPr>
              <w:tabs>
                <w:tab w:val="left" w:pos="0"/>
                <w:tab w:val="right" w:leader="dot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и отработка средств коммуникации, приемов конструктивного общения и взаимодействия (с членами семьи, со сверстниками, с взрослыми), формирование навыков социально одобряемого поведения;</w:t>
            </w:r>
          </w:p>
          <w:p w:rsidR="00251F50" w:rsidRDefault="00251F50" w:rsidP="00325B4B">
            <w:pPr>
              <w:pStyle w:val="a3"/>
              <w:numPr>
                <w:ilvl w:val="0"/>
                <w:numId w:val="2"/>
              </w:numPr>
              <w:tabs>
                <w:tab w:val="left" w:pos="0"/>
                <w:tab w:val="right" w:leader="dot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психокоррекционная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помощь, направленная на формирование способности к самостоятельной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 собственной деятельности и осознанию возникающих трудностей, формирование умения запрашивать и использовать помощь взрослого;</w:t>
            </w:r>
          </w:p>
          <w:p w:rsidR="00251F50" w:rsidRDefault="00251F50" w:rsidP="00325B4B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обучение на интересе, на успехе, на доверии;</w:t>
            </w:r>
          </w:p>
          <w:p w:rsidR="00251F50" w:rsidRDefault="00251F50" w:rsidP="00325B4B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адаптация содержания, очищение от сложности подробностей и многообразия учебного материала;</w:t>
            </w:r>
          </w:p>
          <w:p w:rsidR="00251F50" w:rsidRDefault="00251F50" w:rsidP="00325B4B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одновременное подключение слуха, зрения, моторики, памяти и логического мышления в процессе восприятия материала;</w:t>
            </w:r>
          </w:p>
          <w:p w:rsidR="00251F50" w:rsidRDefault="00251F50" w:rsidP="00325B4B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опорных сигналов (ориентировочной основы действий);</w:t>
            </w:r>
          </w:p>
          <w:p w:rsidR="00251F50" w:rsidRDefault="00251F50" w:rsidP="00325B4B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формулирование определений по установленному образцу, применение алгоритмов;</w:t>
            </w:r>
          </w:p>
          <w:p w:rsidR="00251F50" w:rsidRDefault="00251F50" w:rsidP="00325B4B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взаимообучение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диалогические методики;</w:t>
            </w:r>
          </w:p>
          <w:p w:rsidR="00251F50" w:rsidRDefault="00251F50" w:rsidP="00325B4B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комментированные упражнения;</w:t>
            </w:r>
          </w:p>
          <w:p w:rsidR="00251F50" w:rsidRDefault="00251F50" w:rsidP="00325B4B">
            <w:pPr>
              <w:numPr>
                <w:ilvl w:val="0"/>
                <w:numId w:val="2"/>
              </w:numPr>
              <w:tabs>
                <w:tab w:val="left" w:pos="0"/>
                <w:tab w:val="right" w:leader="dot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оптимальность темпа с позиции полного усвоения;</w:t>
            </w:r>
          </w:p>
          <w:p w:rsidR="00251F50" w:rsidRDefault="00251F50" w:rsidP="00325B4B">
            <w:pPr>
              <w:numPr>
                <w:ilvl w:val="0"/>
                <w:numId w:val="2"/>
              </w:numPr>
              <w:tabs>
                <w:tab w:val="left" w:pos="0"/>
                <w:tab w:val="right" w:leader="dot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ограничение темпов работы, вариативность способов предъявления заданий. Снижение темпов выполнения заданий, предоставление дополнительного времени при их выполнении;</w:t>
            </w:r>
          </w:p>
          <w:p w:rsidR="00CD31FF" w:rsidRPr="00CD31FF" w:rsidRDefault="00CD31FF" w:rsidP="00325B4B">
            <w:pPr>
              <w:numPr>
                <w:ilvl w:val="0"/>
                <w:numId w:val="2"/>
              </w:numPr>
              <w:tabs>
                <w:tab w:val="left" w:pos="0"/>
                <w:tab w:val="right" w:leader="dot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1FF">
              <w:rPr>
                <w:rFonts w:ascii="Times New Roman" w:hAnsi="Times New Roman" w:cs="Times New Roman"/>
                <w:sz w:val="24"/>
                <w:szCs w:val="24"/>
              </w:rPr>
              <w:t>применение специальных методов, приемов и средств обучения, в том числе специализированных компьютерных технологий, дидактических пособий, визуальных средств, обеспечивающих реализацию «обходных путей» коррекционного воздействия на речевые процессы, повышающих контроль за устной и письменной речью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251F50" w:rsidTr="00251F5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F50" w:rsidRDefault="00251F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5.Домашнее задание</w:t>
            </w:r>
          </w:p>
        </w:tc>
        <w:tc>
          <w:tcPr>
            <w:tcW w:w="1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F50" w:rsidRDefault="00251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Вариативность, снижение объема, возможное замещение устными формами, посильными творческими заданиями. Облегчение или отказ от заданий на выходные дни.</w:t>
            </w:r>
          </w:p>
        </w:tc>
      </w:tr>
    </w:tbl>
    <w:p w:rsidR="00251F50" w:rsidRDefault="00251F50" w:rsidP="00251F50">
      <w:pPr>
        <w:rPr>
          <w:rFonts w:ascii="Times New Roman" w:hAnsi="Times New Roman" w:cs="Times New Roman"/>
          <w:sz w:val="24"/>
          <w:szCs w:val="24"/>
        </w:rPr>
      </w:pPr>
    </w:p>
    <w:p w:rsidR="00D64DB4" w:rsidRDefault="00D64DB4"/>
    <w:sectPr w:rsidR="00D64DB4" w:rsidSect="00251F50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76B6C"/>
    <w:multiLevelType w:val="hybridMultilevel"/>
    <w:tmpl w:val="A6E8B8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C053E08"/>
    <w:multiLevelType w:val="hybridMultilevel"/>
    <w:tmpl w:val="DED65E2E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51F50"/>
    <w:rsid w:val="00251F50"/>
    <w:rsid w:val="00944C26"/>
    <w:rsid w:val="00AC4A70"/>
    <w:rsid w:val="00BF27FD"/>
    <w:rsid w:val="00CD31FF"/>
    <w:rsid w:val="00CD65D2"/>
    <w:rsid w:val="00D64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C5E85"/>
  <w15:docId w15:val="{56154482-0913-49AC-9F17-36B14D9BB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1F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1F50"/>
    <w:pPr>
      <w:ind w:left="720"/>
      <w:contextualSpacing/>
    </w:pPr>
  </w:style>
  <w:style w:type="paragraph" w:customStyle="1" w:styleId="p4">
    <w:name w:val="p4"/>
    <w:basedOn w:val="a"/>
    <w:rsid w:val="00251F5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51F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TexstOSNOVA1012">
    <w:name w:val="14TexstOSNOVA_10/12"/>
    <w:basedOn w:val="a"/>
    <w:uiPriority w:val="99"/>
    <w:rsid w:val="00CD31FF"/>
    <w:pPr>
      <w:autoSpaceDE w:val="0"/>
      <w:autoSpaceDN w:val="0"/>
      <w:adjustRightInd w:val="0"/>
      <w:spacing w:after="0" w:line="240" w:lineRule="atLeast"/>
      <w:ind w:firstLine="340"/>
      <w:jc w:val="both"/>
      <w:textAlignment w:val="center"/>
    </w:pPr>
    <w:rPr>
      <w:rFonts w:ascii="PragmaticaC" w:eastAsia="Times New Roman" w:hAnsi="PragmaticaC" w:cs="PragmaticaC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54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1576</Words>
  <Characters>8984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kabinet23</dc:creator>
  <cp:keywords/>
  <dc:description/>
  <cp:lastModifiedBy>Школа</cp:lastModifiedBy>
  <cp:revision>5</cp:revision>
  <cp:lastPrinted>2019-09-19T12:50:00Z</cp:lastPrinted>
  <dcterms:created xsi:type="dcterms:W3CDTF">2019-09-19T12:25:00Z</dcterms:created>
  <dcterms:modified xsi:type="dcterms:W3CDTF">2023-02-16T11:42:00Z</dcterms:modified>
</cp:coreProperties>
</file>