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«Карабихская основная школа»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Ярославского муниципального района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tbl>
      <w:tblPr>
        <w:tblStyle w:val="4"/>
        <w:tblpPr w:leftFromText="180" w:rightFromText="180" w:vertAnchor="text" w:horzAnchor="page" w:tblpX="1060" w:tblpY="243"/>
        <w:tblOverlap w:val="never"/>
        <w:tblW w:w="10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5"/>
        <w:gridCol w:w="3360"/>
        <w:gridCol w:w="3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5" w:type="dxa"/>
            <w:tcBorders>
              <w:tl2br w:val="nil"/>
              <w:tr2bl w:val="nil"/>
            </w:tcBorders>
          </w:tcPr>
          <w:p>
            <w:pPr>
              <w:widowControl w:val="0"/>
              <w:spacing w:before="0" w:after="0" w:line="408" w:lineRule="auto"/>
              <w:ind w:right="-537" w:rightChars="-244"/>
              <w:jc w:val="left"/>
              <w:rPr>
                <w:rFonts w:hint="default"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</w:pPr>
            <w:bookmarkStart w:id="0" w:name="_GoBack"/>
            <w:r>
              <w:rPr>
                <w:rFonts w:hint="default"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  <w:t>РАССМОТРЕНО</w:t>
            </w:r>
          </w:p>
          <w:p>
            <w:pPr>
              <w:widowControl w:val="0"/>
              <w:spacing w:before="0" w:after="0" w:line="408" w:lineRule="auto"/>
              <w:ind w:right="-537" w:rightChars="-244"/>
              <w:jc w:val="left"/>
              <w:rPr>
                <w:rFonts w:hint="default"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  <w:t>Руководитель ШМО</w:t>
            </w:r>
          </w:p>
        </w:tc>
        <w:tc>
          <w:tcPr>
            <w:tcW w:w="3360" w:type="dxa"/>
            <w:tcBorders>
              <w:tl2br w:val="nil"/>
              <w:tr2bl w:val="nil"/>
            </w:tcBorders>
          </w:tcPr>
          <w:p>
            <w:pPr>
              <w:widowControl w:val="0"/>
              <w:spacing w:before="0" w:after="0" w:line="408" w:lineRule="auto"/>
              <w:ind w:right="-537" w:rightChars="-244"/>
              <w:jc w:val="left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  <w:t>СОГЛАСОВАНО</w:t>
            </w:r>
          </w:p>
          <w:p>
            <w:pPr>
              <w:widowControl w:val="0"/>
              <w:spacing w:before="0" w:after="0" w:line="408" w:lineRule="auto"/>
              <w:ind w:right="-537" w:rightChars="-244"/>
              <w:jc w:val="left"/>
              <w:rPr>
                <w:rFonts w:hint="default"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  <w:t>Заместитель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  <w:t xml:space="preserve"> директора по УВР</w:t>
            </w:r>
          </w:p>
        </w:tc>
        <w:tc>
          <w:tcPr>
            <w:tcW w:w="3240" w:type="dxa"/>
            <w:tcBorders>
              <w:tl2br w:val="nil"/>
              <w:tr2bl w:val="nil"/>
            </w:tcBorders>
          </w:tcPr>
          <w:p>
            <w:pPr>
              <w:widowControl w:val="0"/>
              <w:spacing w:before="0" w:after="0" w:line="408" w:lineRule="auto"/>
              <w:ind w:right="-537" w:rightChars="-244"/>
              <w:jc w:val="left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  <w:t>УТВЕРЖДЕНО</w:t>
            </w:r>
          </w:p>
          <w:p>
            <w:pPr>
              <w:widowControl w:val="0"/>
              <w:spacing w:before="0" w:after="0" w:line="408" w:lineRule="auto"/>
              <w:ind w:right="-537" w:rightChars="-244"/>
              <w:jc w:val="left"/>
              <w:rPr>
                <w:rFonts w:hint="default"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  <w:t>директор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5" w:type="dxa"/>
            <w:tcBorders>
              <w:tl2br w:val="nil"/>
              <w:tr2bl w:val="nil"/>
            </w:tcBorders>
          </w:tcPr>
          <w:p>
            <w:pPr>
              <w:widowControl w:val="0"/>
              <w:spacing w:before="0" w:after="0" w:line="408" w:lineRule="auto"/>
              <w:ind w:right="-537" w:rightChars="-244"/>
              <w:jc w:val="left"/>
              <w:rPr>
                <w:rFonts w:hint="default"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  <w:t>_____________Всеславинская Г.Г.</w:t>
            </w:r>
          </w:p>
        </w:tc>
        <w:tc>
          <w:tcPr>
            <w:tcW w:w="3360" w:type="dxa"/>
            <w:tcBorders>
              <w:tl2br w:val="nil"/>
              <w:tr2bl w:val="nil"/>
            </w:tcBorders>
          </w:tcPr>
          <w:p>
            <w:pPr>
              <w:widowControl w:val="0"/>
              <w:spacing w:before="0" w:after="0" w:line="408" w:lineRule="auto"/>
              <w:ind w:right="-537" w:rightChars="-244"/>
              <w:jc w:val="left"/>
              <w:rPr>
                <w:rFonts w:hint="default"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  <w:t>_____________Левина И.К.</w:t>
            </w:r>
          </w:p>
        </w:tc>
        <w:tc>
          <w:tcPr>
            <w:tcW w:w="3240" w:type="dxa"/>
            <w:tcBorders>
              <w:tl2br w:val="nil"/>
              <w:tr2bl w:val="nil"/>
            </w:tcBorders>
          </w:tcPr>
          <w:p>
            <w:pPr>
              <w:widowControl w:val="0"/>
              <w:spacing w:before="0" w:after="0" w:line="408" w:lineRule="auto"/>
              <w:ind w:right="-537" w:rightChars="-244"/>
              <w:jc w:val="left"/>
              <w:rPr>
                <w:rFonts w:hint="default"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  <w:t>_____________Эрнст К.Ю.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5" w:type="dxa"/>
            <w:tcBorders>
              <w:tl2br w:val="nil"/>
              <w:tr2bl w:val="nil"/>
            </w:tcBorders>
          </w:tcPr>
          <w:p>
            <w:pPr>
              <w:widowControl w:val="0"/>
              <w:spacing w:before="0" w:after="0" w:line="408" w:lineRule="auto"/>
              <w:ind w:right="-537" w:rightChars="-244"/>
              <w:jc w:val="left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</w:tcPr>
          <w:p>
            <w:pPr>
              <w:widowControl w:val="0"/>
              <w:spacing w:before="0" w:after="0" w:line="408" w:lineRule="auto"/>
              <w:ind w:right="-537" w:rightChars="-244"/>
              <w:jc w:val="left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240" w:type="dxa"/>
            <w:tcBorders>
              <w:tl2br w:val="nil"/>
              <w:tr2bl w:val="nil"/>
            </w:tcBorders>
          </w:tcPr>
          <w:p>
            <w:pPr>
              <w:widowControl w:val="0"/>
              <w:spacing w:before="0" w:after="0" w:line="408" w:lineRule="auto"/>
              <w:ind w:right="-537" w:rightChars="-244"/>
              <w:jc w:val="left"/>
              <w:rPr>
                <w:rFonts w:hint="default"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  <w:t>Приказ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  <w:t xml:space="preserve"> № 392 от 29.08.2023 г.</w:t>
            </w:r>
          </w:p>
        </w:tc>
      </w:tr>
      <w:bookmarkEnd w:id="0"/>
    </w:tbl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Рабочая программа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внеурочной деятельности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«Химия вокруг нас»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для 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>9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класса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34 часа в год 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Составитель: учитель  биологии и химии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Всеславинская Г.Г.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ВКК, стаж – 23год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Карабиха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2023</w:t>
      </w:r>
    </w:p>
    <w:p>
      <w:pPr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br w:type="page"/>
      </w:r>
    </w:p>
    <w:p>
      <w:pPr>
        <w:pStyle w:val="5"/>
        <w:spacing w:before="40" w:after="40"/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>Пояснительная записка</w:t>
      </w:r>
    </w:p>
    <w:p>
      <w:pPr>
        <w:pStyle w:val="5"/>
        <w:spacing w:before="40" w:after="40"/>
        <w:ind w:firstLine="709"/>
        <w:jc w:val="both"/>
        <w:rPr>
          <w:rFonts w:ascii="Times New Roman" w:hAnsi="Times New Roman"/>
          <w:iCs/>
        </w:rPr>
      </w:pPr>
    </w:p>
    <w:p>
      <w:pPr>
        <w:pStyle w:val="5"/>
        <w:spacing w:before="40" w:after="40"/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Программа внеурочной деятельности  разработана в соответствии с:</w:t>
      </w:r>
    </w:p>
    <w:p>
      <w:pPr>
        <w:pStyle w:val="5"/>
        <w:spacing w:before="40" w:after="40"/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1.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>Федеральным государственным образовательным стандартом основного общего образования (далее — Стандарт) (Утвержден Приказом Министерства образования и науки Российской Федерации от 6 октября 2009 г. N 373).</w:t>
      </w:r>
    </w:p>
    <w:p>
      <w:pPr>
        <w:pStyle w:val="5"/>
        <w:spacing w:before="40" w:after="40"/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2.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>Примерной основной образовательной программой основного общего образования (Утвержден Приказом Министерства образования и науки Российской Федерации от 6 октября 2009 г. N 373).</w:t>
      </w:r>
    </w:p>
    <w:p>
      <w:pPr>
        <w:pStyle w:val="5"/>
        <w:spacing w:before="40" w:after="40"/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3.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 xml:space="preserve">Письмом Министерства образования и науки Российской Федерации от 12 мая 2011 г. N 03-296 «Об организации внеурочной деятельности при введении ФГОС общего образования». </w:t>
      </w:r>
    </w:p>
    <w:p>
      <w:pPr>
        <w:pStyle w:val="5"/>
        <w:spacing w:before="40" w:after="40"/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4.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>Методическими рекомендациями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от 18.08.2017 № 09-1672.</w:t>
      </w:r>
    </w:p>
    <w:p>
      <w:pPr>
        <w:pStyle w:val="5"/>
        <w:spacing w:before="40" w:after="40"/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5.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>Методическим письмом о преподавании учебного предмета «Химия» в общеобразовательных организациях Ярославской области в 2023/2024учебном году.</w:t>
      </w:r>
    </w:p>
    <w:p>
      <w:pPr>
        <w:pStyle w:val="5"/>
        <w:spacing w:before="40" w:after="40"/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6.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>Основной образовательной программы основного общего образования МОУ Карабихская ОШ ЯМР.</w:t>
      </w:r>
    </w:p>
    <w:p>
      <w:pPr>
        <w:pStyle w:val="5"/>
        <w:spacing w:before="40" w:after="40"/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7.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>Учебным планом МОУ Карабихская ОШ ЯМР на 2023/2024 учебный год</w:t>
      </w:r>
    </w:p>
    <w:p>
      <w:pPr>
        <w:pStyle w:val="5"/>
        <w:spacing w:before="40" w:after="40"/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8.</w:t>
      </w:r>
      <w:r>
        <w:t xml:space="preserve"> </w:t>
      </w:r>
      <w:r>
        <w:rPr>
          <w:rFonts w:ascii="Times New Roman" w:hAnsi="Times New Roman"/>
          <w:iCs/>
        </w:rPr>
        <w:t>Обучение осуществляется при поддержке Центра образования естественно-научной</w:t>
      </w:r>
    </w:p>
    <w:p>
      <w:pPr>
        <w:pStyle w:val="5"/>
        <w:spacing w:before="40" w:after="40"/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направленности «Точка роста», который создан в МОУ Карабихской ОШ ЯМР для развития у обучающихся естественно-научной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«Химия».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ОБЩАЯ ХАРАКТЕРИСТИКА ВНЕУРОЧНОЙ ДЕЯТЕЛЬНОСТИ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bCs/>
          <w:iCs/>
        </w:rPr>
        <w:t>Цель</w:t>
      </w:r>
      <w:r>
        <w:rPr>
          <w:rFonts w:ascii="Times New Roman" w:hAnsi="Times New Roman" w:eastAsia="Times New Roman" w:cs="Times New Roman"/>
          <w:b/>
        </w:rPr>
        <w:t xml:space="preserve"> программы: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</w:t>
      </w:r>
      <w:r>
        <w:rPr>
          <w:rFonts w:ascii="Times New Roman" w:hAnsi="Times New Roman" w:cs="Times New Roman"/>
        </w:rPr>
        <w:t>подготовка и поддержка выпускников 9 класса школы, помощь в преодолении когнитивных, личностных и процессуальных трудностей в период подготовки к экзамену</w: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iCs/>
        </w:rPr>
        <w:t>Задачи</w:t>
      </w:r>
      <w:r>
        <w:rPr>
          <w:rFonts w:ascii="Times New Roman" w:hAnsi="Times New Roman" w:eastAsia="Times New Roman" w:cs="Times New Roman"/>
        </w:rPr>
        <w:t xml:space="preserve"> программы внеурочной деятельности по химии: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освоение важнейших знаний об основных понятиях и законах химии, химической символике;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овладение умениями наблюдать химические явления, проводить химический эксперимент, проводить расчёты на основе химических формул веществ и уравнений химических реакций;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воспитание отношения к химии как к одному из фундаментальных компонентов естествознания и элементу общечеловеческой культуры; применение полученных знаний и умений для использования в нестандартной ситуации.</w:t>
      </w:r>
    </w:p>
    <w:p>
      <w:pPr>
        <w:spacing w:line="240" w:lineRule="auto"/>
        <w:ind w:left="36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ОПИСАНИЕ МЕСТА ВНЕУРОЧНОЙ ДЕЯТЕЛЬНОСТИ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На проведение  занятий внеурочной деятельности «Химия вокруг нас» отводится 1 час в неделю в рамках внеурочной деятельности, предусмотренной ФГОС  (3</w:t>
      </w:r>
      <w:r>
        <w:rPr>
          <w:rFonts w:ascii="Times New Roman" w:hAnsi="Times New Roman"/>
        </w:rPr>
        <w:t>5</w:t>
      </w:r>
      <w:r>
        <w:rPr>
          <w:rFonts w:ascii="Times New Roman" w:hAnsi="Times New Roman" w:eastAsia="Times New Roman" w:cs="Times New Roman"/>
        </w:rPr>
        <w:t>часов в год)</w:t>
      </w:r>
    </w:p>
    <w:p>
      <w:pPr>
        <w:pStyle w:val="5"/>
        <w:rPr>
          <w:rFonts w:ascii="Times New Roman" w:hAnsi="Times New Roman"/>
          <w:lang w:eastAsia="ru-RU"/>
        </w:rPr>
      </w:pPr>
    </w:p>
    <w:p>
      <w:pPr>
        <w:spacing w:line="240" w:lineRule="auto"/>
        <w:ind w:left="36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ЛИЧНОСТНЫЕ,  МЕТАПРЕДМЕТНЫЕ, ПРЕДМЕТНЫЕ РЕЗУЛЬТАТЫ ОСВОЕНИЯ ВНЕУРОЧНОЙ ДЕЯТЕЛЬНОСТИ</w:t>
      </w:r>
    </w:p>
    <w:p>
      <w:pPr>
        <w:shd w:val="clear" w:color="auto" w:fill="FFFFFF" w:themeFill="background1"/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Предметными результатами</w:t>
      </w:r>
      <w:r>
        <w:rPr>
          <w:rFonts w:ascii="Times New Roman" w:hAnsi="Times New Roman" w:eastAsia="Times New Roman" w:cs="Times New Roman"/>
        </w:rPr>
        <w:t xml:space="preserve"> освоения программы являются:- в познавательной сфере: описывать демонстрационные и самостоятельно проведенные эксперименты, используя для этого русский язык и язык химии; наблюдать демонстрируемые и самостоятельно проводимые опыты, химические реакции, протекающие в природе и в быту;</w:t>
      </w:r>
    </w:p>
    <w:p>
      <w:pPr>
        <w:shd w:val="clear" w:color="auto" w:fill="FFFFFF" w:themeFill="background1"/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в ценностно-ориентационной сфере: строить свое поведение в соответствии с принципами бережного отношения к природе;- в трудовой сфере: планировать и осуществлять самостоятельную работу по повторению и освоению теоретической части, планировать и проводить химический эксперимент; использовать вещества в соответствии с их предназначением и свойствами;</w:t>
      </w:r>
    </w:p>
    <w:p>
      <w:pPr>
        <w:shd w:val="clear" w:color="auto" w:fill="FFFFFF" w:themeFill="background1"/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в сфере безопасности жизнедеятельности: оказывать первую помощь при отравлениях, ожогах и других травмах, связанных с веществами и лабораторным оборудованием.</w:t>
      </w:r>
    </w:p>
    <w:p>
      <w:pPr>
        <w:shd w:val="clear" w:color="auto" w:fill="FFFFFF" w:themeFill="background1"/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Личностными результатами</w:t>
      </w:r>
      <w:r>
        <w:rPr>
          <w:rFonts w:ascii="Times New Roman" w:hAnsi="Times New Roman" w:eastAsia="Times New Roman" w:cs="Times New Roman"/>
        </w:rPr>
        <w:t xml:space="preserve"> являются:- в ценностно-ориентационной сфере – чувство гордости за российскую науку, отношение к труду, целеустремленность, самоконтроль и самооценка;</w:t>
      </w:r>
    </w:p>
    <w:p>
      <w:pPr>
        <w:shd w:val="clear" w:color="auto" w:fill="FFFFFF" w:themeFill="background1"/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в трудовой сфере – готовность к осознанному выбору дальнейшей образовательной траектории;</w:t>
      </w:r>
    </w:p>
    <w:p>
      <w:pPr>
        <w:shd w:val="clear" w:color="auto" w:fill="FFFFFF" w:themeFill="background1"/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в познавательной сфере: мотивация учения, умение управлять своей познавательной деятельности.</w:t>
      </w:r>
    </w:p>
    <w:p>
      <w:pPr>
        <w:shd w:val="clear" w:color="auto" w:fill="FFFFFF" w:themeFill="background1"/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Метапредметными результатами</w:t>
      </w:r>
      <w:r>
        <w:rPr>
          <w:rFonts w:ascii="Times New Roman" w:hAnsi="Times New Roman" w:eastAsia="Times New Roman" w:cs="Times New Roman"/>
        </w:rPr>
        <w:t xml:space="preserve"> являются:</w:t>
      </w:r>
    </w:p>
    <w:p>
      <w:pPr>
        <w:shd w:val="clear" w:color="auto" w:fill="FFFFFF" w:themeFill="background1"/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владение универсальными естественно-научными способами деятельности: наблюдение, измерение, эксперимент, учебное исследование;</w:t>
      </w:r>
    </w:p>
    <w:p>
      <w:pPr>
        <w:shd w:val="clear" w:color="auto" w:fill="FFFFFF" w:themeFill="background1"/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умение генерировать идеи, определять средства, необходимые для их реализации;</w:t>
      </w:r>
    </w:p>
    <w:p>
      <w:pPr>
        <w:shd w:val="clear" w:color="auto" w:fill="FFFFFF" w:themeFill="background1"/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умение определять цели и задачи деятельности, выбирать средства реализации цели и применять их на практике;</w:t>
      </w:r>
    </w:p>
    <w:p>
      <w:pPr>
        <w:shd w:val="clear" w:color="auto" w:fill="FFFFFF" w:themeFill="background1"/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использовать различные источники для получения химической информации.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Освоение программы внеурочной деятельности обучающимися позволит получить следующие результаты:</w:t>
      </w:r>
    </w:p>
    <w:p>
      <w:pPr>
        <w:spacing w:line="240" w:lineRule="auto"/>
        <w:ind w:left="360"/>
        <w:jc w:val="center"/>
        <w:rPr>
          <w:rFonts w:ascii="Times New Roman" w:hAnsi="Times New Roman"/>
          <w:b/>
        </w:rPr>
      </w:pPr>
    </w:p>
    <w:p>
      <w:pPr>
        <w:spacing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 w:eastAsia="Times New Roman" w:cs="Times New Roman"/>
          <w:b/>
        </w:rPr>
        <w:t>СОДЕРЖАНИЕ КУРСА ВНЕУРОЧНОЙ ДЕЯТЕЛЬНОСТИ</w:t>
      </w:r>
    </w:p>
    <w:tbl>
      <w:tblPr>
        <w:tblStyle w:val="4"/>
        <w:tblW w:w="0" w:type="auto"/>
        <w:tblInd w:w="3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4"/>
        <w:gridCol w:w="2835"/>
        <w:gridCol w:w="20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организации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видов деятельности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1. Особенности ОГЭ по химии в 2020-21г. – 1ч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кодификатор элементов содержания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спецификация Кимов ОГЭ по химии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информационные ресурсы ОГЭ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Химические вечера, научные конференции, занятия объединения, олимпиады, конкурсы эрудитов, выпуск бюллетеней, стенгазет, информации СМИ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Теоретическое занятие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Слушают,записывают,решаютзадачи,выполняют задания из Демоверсии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Раздел 2. «Мир химии»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теоретический материал по неорганической химии и первоначальным представлениям по органической химии, методика решения заданий разного уровня сложности –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24ч.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атома. Строение электронных оболочек атомов первых 20 элементов ПСХЭ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Периодический закон и периодическая система химических элементов Д.И. Менделеева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молекул. Химическая связь: ковалентная (неполярная, полярная), ионная, металлическая.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Валентность химических элементов. Степень окисления химических элементов.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сложные вещества. Основные классы неорганических соединений. Номенклатура неорганических соединений.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реакция. Условия и признаки протекания химических реакций. Химические уравнения. Закон сохранения массы веществ.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химических реакций по различным признакам: количеству и составу исходных и полученных веществ; изменению степеней окисления химических элементов, поглощению и выделению энергии.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массовой доли химического элемента в веществе.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Электролиты и неэлектролиты. Катионы и анионы. Электролитическая диссоциация кислот, щелочей, солей (средних)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Реакции ионного обмена и условия их осуществления.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оксидов: основных, амфотерных, кислотных.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оснований и кислот.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амфотерных гидроксидов.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солей (средних)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простых веществ неметаллов: галогенов, кислорода, серы.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простых веществ неметаллов: азота, фосфора, углерода, кремния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Чистые вещества и смеси. Правила безопасной работы в школьной лаборатории. Человек в мире веществ.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Окислительно-восстановительные реакции. Окислитель и восстановитель.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массовой доли растворённого вещества в растворе. Вычисления по химическому уравнению. (№21)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Расчётные задачи: вычисление массовой доли химического элемента в веществе, вычисления по химическому уравнению с использованием массовой доли растворённого вещества в растворе. (№15, 21)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Взаимосвязь различных классов неорганических веществ. Реакции ионного обмена.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простых веществ металлов: щелочных, щелочноземельных, магния и их соединений, железа и его соединений, алюминия, его соединений.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характера среды растворов кислот и щелочей с помощью индикаторов. Качественные реакции на анионы в растворе (</w:t>
            </w:r>
            <w:r>
              <w:rPr>
                <w:rFonts w:ascii="Times New Roman" w:hAnsi="Times New Roman" w:cs="Times New Roman"/>
                <w:lang w:val="en-US"/>
              </w:rPr>
              <w:t>Cl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Br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SiO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Качественные реакции на катионы в растворе (</w:t>
            </w: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>
              <w:rPr>
                <w:rFonts w:ascii="Times New Roman" w:hAnsi="Times New Roman" w:cs="Times New Roman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>
              <w:rPr>
                <w:rFonts w:ascii="Times New Roman" w:hAnsi="Times New Roman" w:cs="Times New Roman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>
              <w:rPr>
                <w:rFonts w:ascii="Times New Roman" w:hAnsi="Times New Roman" w:cs="Times New Roman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Cu</w:t>
            </w:r>
            <w:r>
              <w:rPr>
                <w:rFonts w:ascii="Times New Roman" w:hAnsi="Times New Roman" w:cs="Times New Roman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Zn</w:t>
            </w:r>
            <w:r>
              <w:rPr>
                <w:rFonts w:ascii="Times New Roman" w:hAnsi="Times New Roman" w:cs="Times New Roman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газообразных веществ. Качественные реакции на газообразные вещества (кислород, водород, углекислый газ, аммиак)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Первоначальные сведения об органических веществах: предельных и непредельных углеводородах (метане, этане, этилене, ацетилене)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Первоначальные сведения об органических веществах: спиртах (метаноле, этаноле, глицерине), карбоновых кислотах (</w:t>
            </w:r>
            <w:r>
              <w:rPr>
                <w:rFonts w:ascii="Times New Roman" w:hAnsi="Times New Roman" w:cs="Times New Roman"/>
                <w:i/>
              </w:rPr>
              <w:t>муравьиной,</w:t>
            </w:r>
            <w:r>
              <w:rPr>
                <w:rFonts w:ascii="Times New Roman" w:hAnsi="Times New Roman" w:cs="Times New Roman"/>
              </w:rPr>
              <w:t xml:space="preserve"> уксусной, стеариновой).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Биологически важные вещества: белки, жиры, углеводы.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включает работу по тренировочным заданиям для определения готовности школьников к экзамену по тому или иному разделу с последующим анализом и методическими рекомендациями.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3.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Тестовый практикум. – 4 ч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Включает непосредственно тестирование и работу с бланками ответов</w:t>
            </w:r>
            <w: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Химические вечера, научные конференции, занятия объединения, олимпиады, конкурсы эрудитов, выпуск бюллетеней, стенгазет, информации СМИ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Теоретическое занятие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Слушают,записывают,решаютзадачи,выполняют задания из Демоверсии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Выполнение проектно-исследовательских работ. – 3ч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включает работу обучающихся по выбранным темам проекта по химии, консультации учителя.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Химические вечера, научные конференции, занятия объединения, олимпиады, конкурсы эрудитов, выпуск бюллетеней, стенгазет, информации СМИ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Теоретическое занятие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Выполняют тренировочные работы, учатся заполнять бланки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Повторение-2 часа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spacing w:line="240" w:lineRule="auto"/>
        <w:rPr>
          <w:rFonts w:ascii="Times New Roman" w:hAnsi="Times New Roman" w:eastAsia="Times New Roman" w:cs="Times New Roman"/>
        </w:rPr>
      </w:pPr>
    </w:p>
    <w:p>
      <w:pPr>
        <w:tabs>
          <w:tab w:val="left" w:pos="-15"/>
        </w:tabs>
        <w:jc w:val="center"/>
        <w:rPr>
          <w:rFonts w:ascii="Times New Roman" w:hAnsi="Times New Roman" w:eastAsia="Times New Roman" w:cs="Times New Roman"/>
          <w:b/>
        </w:rPr>
      </w:pPr>
    </w:p>
    <w:p>
      <w:pPr>
        <w:tabs>
          <w:tab w:val="left" w:pos="-15"/>
        </w:tabs>
        <w:jc w:val="center"/>
        <w:rPr>
          <w:rFonts w:ascii="Times New Roman" w:hAnsi="Times New Roman" w:eastAsia="Times New Roman" w:cs="Times New Roman"/>
          <w:b/>
        </w:rPr>
      </w:pPr>
    </w:p>
    <w:p>
      <w:pPr>
        <w:tabs>
          <w:tab w:val="left" w:pos="-15"/>
        </w:tabs>
        <w:jc w:val="center"/>
        <w:rPr>
          <w:rFonts w:ascii="Times New Roman" w:hAnsi="Times New Roman" w:eastAsia="Times New Roman" w:cs="Times New Roman"/>
          <w:b/>
        </w:rPr>
      </w:pPr>
    </w:p>
    <w:p>
      <w:pPr>
        <w:tabs>
          <w:tab w:val="left" w:pos="-15"/>
        </w:tabs>
        <w:jc w:val="center"/>
        <w:rPr>
          <w:rFonts w:ascii="Times New Roman" w:hAnsi="Times New Roman" w:eastAsia="Times New Roman" w:cs="Times New Roman"/>
          <w:b/>
        </w:rPr>
      </w:pPr>
    </w:p>
    <w:p>
      <w:pPr>
        <w:tabs>
          <w:tab w:val="left" w:pos="-15"/>
        </w:tabs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Тематическое планирование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53"/>
        <w:gridCol w:w="1914"/>
        <w:gridCol w:w="1914"/>
        <w:gridCol w:w="19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№</w:t>
            </w:r>
          </w:p>
        </w:tc>
        <w:tc>
          <w:tcPr>
            <w:tcW w:w="3153" w:type="dxa"/>
          </w:tcPr>
          <w:p>
            <w:pPr>
              <w:tabs>
                <w:tab w:val="left" w:pos="-15"/>
              </w:tabs>
              <w:spacing w:after="0" w:line="240" w:lineRule="auto"/>
              <w:jc w:val="center"/>
              <w:rPr>
                <w:rStyle w:val="7"/>
                <w:rFonts w:eastAsia="Times New Roman"/>
                <w:b/>
              </w:rPr>
            </w:pPr>
            <w:r>
              <w:rPr>
                <w:rStyle w:val="7"/>
                <w:rFonts w:eastAsia="Times New Roman"/>
                <w:b/>
              </w:rPr>
              <w:t>Раздел, тема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5743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Style w:val="7"/>
                <w:rFonts w:eastAsia="Times New Roman"/>
                <w:b/>
              </w:rPr>
              <w:t>Количество часов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315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общее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аудиторных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внеаудиторных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31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Особенности ОГЭ по химии в 2021г.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</w:t>
            </w:r>
          </w:p>
        </w:tc>
        <w:tc>
          <w:tcPr>
            <w:tcW w:w="315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Раздел 2. «Мир химии»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12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3</w:t>
            </w:r>
          </w:p>
        </w:tc>
        <w:tc>
          <w:tcPr>
            <w:tcW w:w="315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3.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Тестовый практикум.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4</w:t>
            </w:r>
          </w:p>
        </w:tc>
        <w:tc>
          <w:tcPr>
            <w:tcW w:w="315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Выполнение проектно-исследовательских работ.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3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315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Повторение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315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34</w:t>
            </w:r>
          </w:p>
        </w:tc>
        <w:tc>
          <w:tcPr>
            <w:tcW w:w="19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18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16</w:t>
            </w:r>
          </w:p>
        </w:tc>
      </w:tr>
    </w:tbl>
    <w:p>
      <w:pPr>
        <w:spacing w:line="240" w:lineRule="auto"/>
        <w:rPr>
          <w:rFonts w:ascii="Times New Roman" w:hAnsi="Times New Roman" w:eastAsia="Times New Roman" w:cs="Times New Roman"/>
          <w:b/>
          <w:bCs/>
        </w:rPr>
      </w:pPr>
    </w:p>
    <w:p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</w:rPr>
        <w:t>ПОУРОЧНОЕ ПЛАНИРОВАНИЕ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658"/>
        <w:gridCol w:w="4357"/>
        <w:gridCol w:w="1900"/>
        <w:gridCol w:w="19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380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Количество часов, в том числе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аудиторных</w:t>
            </w: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внеаудиторных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Раздел 1. Особенности ОГЭ по химии в 2018г. (1 час)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ОГЭ по химии в 2018г.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кодификатор элементов содержания, спецификация Кимов ОГЭ по химии, демонстрационный КИМ 2018г., информационные ресурсы ОГЭ;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«Мир химии» (24 часа)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атома. Строение электронных оболочек атомов первых 20 элементов ПСХЭ. Периодический закон и периодическая система химических элементов Д.И. Менделеева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молекул. Химическая связь: ковалентная (неполярная, полярная), ионная, металлическая.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Валентность химических элементов. Степень окисления химических элементов.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сложные вещества. Основные классы неорганических соединений. Номенклатура неорганических соединений.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Химическая реакция. Условия и признаки протекания химических реакций.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массовой доли химического элемента в веществе.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уравнения. Закон сохранения массы веществ.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химических реакций по различным признакам: количеству и составу исходных и полученных веществ; изменению степеней окисления химических элементов, поглощению и выделению энергии.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уравнения. Закон сохранения массы веществ.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химических реакций по различным признакам: количеству и составу исходных и полученных веществ; изменению степеней окисления химических элементов, поглощению и выделению энергии.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массовой доли химического элемента в веществе.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Электролиты и неэлектролиты. Катионы и анионы. Электролитическая диссоциация кислот, щелочей, солей (средних)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Реакции ионного обмена и условия их осуществления.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оксидов: основных, амфотерных, кислотных.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кислот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основании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Химические свойства амфотерных гидроксидов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солей (средних). Взаимосвязь различных классов неорганических веществ. Реакции ионного обмена. (№22)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простых веществ неметаллов: галогенов, кислорода, серы.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простых веществ неметаллов: азота, фосфора, углерода, кремния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простых веществ неметаллов: азота, фосфора, углерода, кремния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Чистые вещества и смеси. Правила безопасной работы в школьной лаборатории. Человек в мире веществ.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Окислительно-восстановительные реакции. Окислитель и восстановитель. (№14, 20)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массовой доли растворённого вещества в растворе. Вычисления по химическому уравнению. (№21)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Расчётные задачи: вычисление массовой доли химического элемента в веществе, вычисления по химическому уравнению с использованием массовой доли растворённого вещества в растворе. (№15, 21)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свойства простых веществ металлов: щелочных, щелочноземельных, магния и их соединений, железа и его соединений, алюминия, его соединений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характера среды растворов кислот и щелочей с помощью индикаторов. Качественные реакции на анионы в растворе (</w:t>
            </w:r>
            <w:r>
              <w:rPr>
                <w:rFonts w:ascii="Times New Roman" w:hAnsi="Times New Roman" w:cs="Times New Roman"/>
                <w:lang w:val="en-US"/>
              </w:rPr>
              <w:t>Cl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Br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SiO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Качественные реакции на катионы в растворе (</w:t>
            </w: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r>
              <w:rPr>
                <w:rFonts w:ascii="Times New Roman" w:hAnsi="Times New Roman" w:cs="Times New Roman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>
              <w:rPr>
                <w:rFonts w:ascii="Times New Roman" w:hAnsi="Times New Roman" w:cs="Times New Roman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>
              <w:rPr>
                <w:rFonts w:ascii="Times New Roman" w:hAnsi="Times New Roman" w:cs="Times New Roman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Cu</w:t>
            </w:r>
            <w:r>
              <w:rPr>
                <w:rFonts w:ascii="Times New Roman" w:hAnsi="Times New Roman" w:cs="Times New Roman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Zn</w:t>
            </w:r>
            <w:r>
              <w:rPr>
                <w:rFonts w:ascii="Times New Roman" w:hAnsi="Times New Roman" w:cs="Times New Roman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</w:rPr>
              <w:t xml:space="preserve">).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газообразных веществ. Качественные реакции на газообразные вещества (кислород, водород, углекислый газ, аммиак)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3.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Тестовый практикум. (4 часа)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Выполнение проектно-исследовательских работ (3часа)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Проект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</w:rPr>
      </w:pPr>
    </w:p>
    <w:p>
      <w:pPr>
        <w:pStyle w:val="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ИНФОРМАЦИОННЫЕ ИСТОЧНИКИ</w:t>
      </w:r>
    </w:p>
    <w:p>
      <w:pPr>
        <w:pStyle w:val="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Линия учебно-методических комплектов «Школа Олега Габриеляна».</w:t>
      </w:r>
    </w:p>
    <w:p>
      <w:pPr>
        <w:pStyle w:val="5"/>
        <w:ind w:left="36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1. Энциклопедия «Химия». М., «Аванта плюс», 2004г.</w:t>
      </w:r>
    </w:p>
    <w:p>
      <w:pPr>
        <w:pStyle w:val="5"/>
        <w:ind w:left="36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3.Габриелян О.С. «Методическое пособие», Дрофа, 2015г.</w:t>
      </w:r>
    </w:p>
    <w:p>
      <w:pPr>
        <w:pStyle w:val="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4.Габриелян О.С. «Настольная книга учителя химии» - комплект, Дрофа, 2008г.</w:t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5.Спавочник для подготовки к ОГЭ</w:t>
      </w:r>
    </w:p>
    <w:p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6. Сайт Решу ОГЭ и открытый банк заданий ФИПИ</w:t>
      </w:r>
    </w:p>
    <w:p>
      <w:pPr>
        <w:spacing w:line="240" w:lineRule="auto"/>
        <w:rPr>
          <w:rFonts w:ascii="Times New Roman" w:hAnsi="Times New Roman" w:cs="Times New Roman"/>
        </w:rPr>
      </w:pPr>
    </w:p>
    <w:p>
      <w:pPr>
        <w:pStyle w:val="5"/>
        <w:ind w:left="360"/>
        <w:rPr>
          <w:rFonts w:ascii="Times New Roman" w:hAnsi="Times New Roman"/>
          <w:lang w:eastAsia="ru-RU"/>
        </w:rPr>
      </w:pPr>
    </w:p>
    <w:p>
      <w:pPr>
        <w:pStyle w:val="5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МАТЕРИАЛЬНОЕ ОБЕСПЕЧЕНИЕ</w:t>
      </w:r>
    </w:p>
    <w:p>
      <w:pPr>
        <w:pStyle w:val="5"/>
        <w:rPr>
          <w:rFonts w:ascii="Times New Roman" w:hAnsi="Times New Roman"/>
          <w:b/>
          <w:lang w:eastAsia="ru-RU"/>
        </w:rPr>
      </w:pPr>
    </w:p>
    <w:p>
      <w:pPr>
        <w:pStyle w:val="5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Кабинет химии</w:t>
      </w:r>
    </w:p>
    <w:p>
      <w:pPr>
        <w:pStyle w:val="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Санитарно-гигиенические требования к кабинету химии</w:t>
      </w:r>
    </w:p>
    <w:p>
      <w:pPr>
        <w:pStyle w:val="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2.1.1.1. Естественное и искусственное освещение кабинета должно быть обеспечено в соответствии со СНиП-23-05-95. "Естественное и искусственное освещение".</w:t>
      </w:r>
    </w:p>
    <w:p>
      <w:pPr>
        <w:pStyle w:val="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2.1.1.2. Ориентация окон учебного помещения должна быть на южную, восточную или юго-восточную стороны горизонта.</w:t>
      </w:r>
    </w:p>
    <w:p>
      <w:pPr>
        <w:pStyle w:val="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2.1.1.3. В помещении должно быть боковое левостороннее освещение. При двухстороннем освещении при глубине помещения кабинета более 6 м обязательно устройство правостороннего подсвета, высота которого должна быть не менее 2,2 м от пола.</w:t>
      </w:r>
    </w:p>
    <w:p>
      <w:pPr>
        <w:pStyle w:val="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2.1.1.4. Запрещается загромождение световых проемов (с внутренней и внешней стороны) оборудованием или другими предметами. Светопроемы кабинета должны быть оборудованы регулируемыми солнцезащитными устройствами типа жалюзи, тканевыми шторами светлых тонов, сочетающихся с цветом стен и мебели.</w:t>
      </w:r>
    </w:p>
    <w:p>
      <w:pPr>
        <w:pStyle w:val="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2.1.1.5. Для искусственного освещения следует использовать люминесцентные светильники типов: ЛС002х4С, ЛП028х40, ЛП002-2Х40, ЛП034-4х36, ЦСП-5-2х40. Светильники должны быть установлены рядами вдоль лаборатории параллельно окнам. Необходимо предусматривать раздельное (по рядам) включение светильников. Классная доска должна освещаться двумя установленными параллельно ей зеркальными светильниками типа ЛПО-30-40~122(125) ("кососвет"). Светильники должны размещаться выше верхнего края доски на 0,3 м и на 0.6 м в сторону класса перед доской.</w:t>
      </w:r>
    </w:p>
    <w:p>
      <w:pPr>
        <w:pStyle w:val="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2.1.1.6. Уровень освещенности рабочих мест для учителя и для обучающихся при искусственном освещении должен быть не менее 300 лк, на классной доске - 500 лк.</w:t>
      </w:r>
    </w:p>
    <w:p>
      <w:pPr>
        <w:pStyle w:val="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2.1.1.7. Окраска помещения в зависимости от его ориентации должна быть выполнена в теплых или холодных тонах слабой насыщенности. Помещения, обращенные на юг, окрашивают в холодные тона (гамма голубого, серого, зеленого цветов), а на север - в теплые тона (гамма желтого, розового цветов).Не рекомендуется окраска в белый, темный и контрастные цвета (коричневый, ярко-синий, лиловый, черный, красный, малиновый).</w:t>
      </w:r>
    </w:p>
    <w:p>
      <w:pPr>
        <w:pStyle w:val="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2.1.1.8. Полы должны быть без щелей и иметь покрытие дощатое, паркетное или линолеумное на утепленной основе.</w:t>
      </w:r>
    </w:p>
    <w:p>
      <w:pPr>
        <w:pStyle w:val="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2.1.1.9. Стены кабинета должны быть гладкими, допускающими их уборку влажным способом. Оконные рамы и двери окрашивают в белый цвет. Коэффициент светового отражения стен должен быть в пределах 0,5-0,6, потолка-0,7-0,8, пола-0,3-0,5.</w:t>
      </w:r>
    </w:p>
    <w:p>
      <w:pPr>
        <w:pStyle w:val="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Учебное оборудование по химии включает следующие виды:</w:t>
      </w:r>
    </w:p>
    <w:p>
      <w:pPr>
        <w:pStyle w:val="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натуральные объекты (коллекции, химические реактивы и материалы) ;</w:t>
      </w:r>
    </w:p>
    <w:p>
      <w:pPr>
        <w:pStyle w:val="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модели кристаллических решеток, модели для составления структуры различных веществ, модели химических производств;</w:t>
      </w:r>
    </w:p>
    <w:p>
      <w:pPr>
        <w:pStyle w:val="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приборы (демонстрационные и лабораторные - для самостоятельной работы обучающихся);</w:t>
      </w:r>
    </w:p>
    <w:p>
      <w:pPr>
        <w:pStyle w:val="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лабораторные принадлежности (демонстрационные и для самостоятельной работы обучающихся);</w:t>
      </w:r>
    </w:p>
    <w:p>
      <w:pPr>
        <w:pStyle w:val="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химическая посуда (для демонстрационных и ученических опытов);</w:t>
      </w:r>
    </w:p>
    <w:p>
      <w:pPr>
        <w:pStyle w:val="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-цифровое оборудование «Точка роста» по химии.</w:t>
      </w:r>
    </w:p>
    <w:p>
      <w:pPr>
        <w:pStyle w:val="5"/>
        <w:ind w:left="720"/>
        <w:rPr>
          <w:rFonts w:ascii="Times New Roman" w:hAnsi="Times New Roman"/>
          <w:lang w:eastAsia="ru-RU"/>
        </w:rPr>
      </w:pPr>
    </w:p>
    <w:p>
      <w:pPr>
        <w:pStyle w:val="5"/>
        <w:ind w:left="720"/>
        <w:rPr>
          <w:rFonts w:ascii="Times New Roman" w:hAnsi="Times New Roman"/>
          <w:lang w:eastAsia="ru-RU"/>
        </w:rPr>
      </w:pPr>
    </w:p>
    <w:p>
      <w:pPr>
        <w:spacing w:before="40" w:after="4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Планируемые результаты реализации программы 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eastAsia="Times New Roman" w:cs="Times New Roman"/>
          <w:b/>
          <w:i/>
        </w:rPr>
        <w:t xml:space="preserve">В сфере развития </w:t>
      </w:r>
      <w:r>
        <w:rPr>
          <w:rFonts w:ascii="Times New Roman" w:hAnsi="Times New Roman" w:eastAsia="Times New Roman" w:cs="Times New Roman"/>
          <w:b/>
          <w:i/>
          <w:shd w:val="clear" w:color="auto" w:fill="FFFFFF" w:themeFill="background1"/>
        </w:rPr>
        <w:t xml:space="preserve">личностных </w:t>
      </w:r>
      <w:r>
        <w:rPr>
          <w:rFonts w:ascii="Times New Roman" w:hAnsi="Times New Roman" w:eastAsia="Times New Roman" w:cs="Times New Roman"/>
          <w:b/>
          <w:i/>
        </w:rPr>
        <w:t>универсальных учебных действий в рамках: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eastAsia="Times New Roman" w:cs="Times New Roman"/>
          <w:i/>
        </w:rPr>
        <w:t>Когнитивного компонента будут сформированы: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основы социально-критического мышления, ориентация в особенностях социальных отношений и взаимодействий;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экологическое сознание, признание высокой ценности жизни во всех ее проявлениях; правил поведения в чрезвычайных ситуациях.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eastAsia="Times New Roman" w:cs="Times New Roman"/>
          <w:i/>
        </w:rPr>
        <w:t>Ценностного и эмоционального компонентов будет сформирована: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 потребность в самовыражении и самореализации, социальном признании.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eastAsia="Times New Roman" w:cs="Times New Roman"/>
          <w:i/>
        </w:rPr>
        <w:t>Деятельностного компонента будут сформированы: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умение вести диалог на основе равноправных отношений и взаимного уважения и принятия;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устойчивый познавательный интерес и становление смыслообразующей функции познавательного мотива;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готовность выбора профильного образования.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2. Обучающийся получить возможность для формирования: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выраженной устойчивой учебно-познавательной мотивации и интереса  к учению;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готовности к самообразованию и  самовоспитанию.</w:t>
      </w:r>
    </w:p>
    <w:p>
      <w:pPr>
        <w:shd w:val="clear" w:color="auto" w:fill="FFFFFF" w:themeFill="background1"/>
        <w:spacing w:line="240" w:lineRule="auto"/>
        <w:ind w:left="360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eastAsia="Times New Roman" w:cs="Times New Roman"/>
          <w:b/>
          <w:i/>
        </w:rPr>
        <w:t xml:space="preserve">В сфере развития </w:t>
      </w:r>
      <w:r>
        <w:rPr>
          <w:rFonts w:ascii="Times New Roman" w:hAnsi="Times New Roman" w:eastAsia="Times New Roman" w:cs="Times New Roman"/>
          <w:b/>
          <w:i/>
          <w:shd w:val="clear" w:color="auto" w:fill="FFFFFF" w:themeFill="background1"/>
        </w:rPr>
        <w:t>регулятивных</w:t>
      </w:r>
      <w:r>
        <w:rPr>
          <w:rFonts w:ascii="Times New Roman" w:hAnsi="Times New Roman" w:eastAsia="Times New Roman" w:cs="Times New Roman"/>
          <w:b/>
          <w:i/>
        </w:rPr>
        <w:t xml:space="preserve"> универсальных учебных действий обучающийся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Научится: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целеполаганию, включая постановку новых целей, преобразование практической задачи в познавательную;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планировать пути достижения целей.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Получить возможность научиться: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самостоятельно ставить новые учебные цели и задачи;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при планировании достижения целей самостоятельно и адекватно учитывать условия и средства их достижения.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</w:rPr>
        <w:t xml:space="preserve">В сфере </w:t>
      </w:r>
      <w:r>
        <w:rPr>
          <w:rFonts w:ascii="Times New Roman" w:hAnsi="Times New Roman" w:eastAsia="Times New Roman" w:cs="Times New Roman"/>
          <w:b/>
          <w:i/>
          <w:shd w:val="clear" w:color="auto" w:fill="FFFFFF" w:themeFill="background1"/>
        </w:rPr>
        <w:t xml:space="preserve">развития коммуникативных </w:t>
      </w:r>
      <w:r>
        <w:rPr>
          <w:rFonts w:ascii="Times New Roman" w:hAnsi="Times New Roman" w:eastAsia="Times New Roman" w:cs="Times New Roman"/>
          <w:b/>
          <w:i/>
        </w:rPr>
        <w:t>универсальных учебных действий обучающийся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Научится:- адекватно использовать речь для планирования и регуляции своей деятельности;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организовывать и планировать учебное сотрудничество с учителем и сверстниками;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интегрироваться в группу сверстников и строить продуктивное взаимодействие со сверстниками и взрослыми.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Получить возможность научиться: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брать на себя инициативу в организации совместного действия;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оказывать поддержку и содействие тем, от кого зависит достижение цели в совместной деятельности.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eastAsia="Times New Roman" w:cs="Times New Roman"/>
          <w:b/>
          <w:i/>
        </w:rPr>
        <w:t xml:space="preserve">В сфере развития </w:t>
      </w:r>
      <w:r>
        <w:rPr>
          <w:rFonts w:ascii="Times New Roman" w:hAnsi="Times New Roman" w:eastAsia="Times New Roman" w:cs="Times New Roman"/>
          <w:b/>
          <w:i/>
          <w:shd w:val="clear" w:color="auto" w:fill="FFFFFF" w:themeFill="background1"/>
        </w:rPr>
        <w:t xml:space="preserve">познавательных </w:t>
      </w:r>
      <w:r>
        <w:rPr>
          <w:rFonts w:ascii="Times New Roman" w:hAnsi="Times New Roman" w:eastAsia="Times New Roman" w:cs="Times New Roman"/>
          <w:b/>
          <w:i/>
        </w:rPr>
        <w:t>универсальных учебных действий обучающийся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Научится: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основам реализации проектно-исследовательской деятельности;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проводить наблюдения и эксперимент под руководством учителя;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осуществлять расширенный поиск информации с использованием ресурсов библиотек и Интернета.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Получит возможность научиться: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ставить проблему, аргументировать ее актуальность;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самостоятельно проводить исследования на основе применения методов  наблюдения и эксперимента;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выдвигать гипотезы о связях и закономерностях процессов;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организовать исследование с целью проверки гипотезы;</w:t>
      </w:r>
    </w:p>
    <w:p>
      <w:pPr>
        <w:spacing w:line="240" w:lineRule="auto"/>
        <w:ind w:left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- делать умозаключения и выводы на основе аргументации.</w:t>
      </w:r>
    </w:p>
    <w:p>
      <w:pPr>
        <w:spacing w:line="240" w:lineRule="auto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04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A0DB8"/>
    <w:rsid w:val="00100658"/>
    <w:rsid w:val="00140F9B"/>
    <w:rsid w:val="0027288D"/>
    <w:rsid w:val="002F07FB"/>
    <w:rsid w:val="00346410"/>
    <w:rsid w:val="00353F6C"/>
    <w:rsid w:val="00414A7C"/>
    <w:rsid w:val="007F7FA3"/>
    <w:rsid w:val="009140A3"/>
    <w:rsid w:val="00973267"/>
    <w:rsid w:val="00AA3549"/>
    <w:rsid w:val="00B0266F"/>
    <w:rsid w:val="00B37ABF"/>
    <w:rsid w:val="00CA1985"/>
    <w:rsid w:val="00CC2F43"/>
    <w:rsid w:val="00D66A44"/>
    <w:rsid w:val="00DE01AD"/>
    <w:rsid w:val="00EA0DB8"/>
    <w:rsid w:val="00F91DEF"/>
    <w:rsid w:val="6CAF48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Font Style43"/>
    <w:uiPriority w:val="0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2843</Words>
  <Characters>16211</Characters>
  <Lines>135</Lines>
  <Paragraphs>38</Paragraphs>
  <TotalTime>4</TotalTime>
  <ScaleCrop>false</ScaleCrop>
  <LinksUpToDate>false</LinksUpToDate>
  <CharactersWithSpaces>19016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2018-09-05T10:08:00Z</dcterms:created>
  <dc:creator>Пользователь</dc:creator>
  <cp:lastModifiedBy>Кристина Эрнст</cp:lastModifiedBy>
  <cp:lastPrinted>2018-10-25T05:33:00Z</cp:lastPrinted>
  <dcterms:modified xsi:type="dcterms:W3CDTF">2023-09-13T19:32:21Z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F01FD1E5B77646D4A52A72B9B9B6BC1D_12</vt:lpwstr>
  </property>
</Properties>
</file>